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4BD18" w14:textId="77777777" w:rsidR="004C473E" w:rsidRPr="000226AF" w:rsidRDefault="004C473E" w:rsidP="00AE6DD6">
      <w:pPr>
        <w:spacing w:after="0"/>
        <w:rPr>
          <w:b/>
        </w:rPr>
      </w:pPr>
      <w:r w:rsidRPr="000226AF">
        <w:rPr>
          <w:b/>
        </w:rPr>
        <w:t>Comments of the Natural Resources Defense Council</w:t>
      </w:r>
    </w:p>
    <w:p w14:paraId="26173124" w14:textId="77777777" w:rsidR="004C473E" w:rsidRPr="000226AF" w:rsidRDefault="00DD33B6" w:rsidP="00AE6DD6">
      <w:pPr>
        <w:spacing w:after="0"/>
        <w:rPr>
          <w:b/>
        </w:rPr>
      </w:pPr>
      <w:r w:rsidRPr="000226AF">
        <w:rPr>
          <w:b/>
        </w:rPr>
        <w:t>on the Public W</w:t>
      </w:r>
      <w:r w:rsidR="004C473E" w:rsidRPr="000226AF">
        <w:rPr>
          <w:b/>
        </w:rPr>
        <w:t xml:space="preserve">orkshop on </w:t>
      </w:r>
      <w:r w:rsidR="002453CA" w:rsidRPr="000226AF">
        <w:rPr>
          <w:b/>
        </w:rPr>
        <w:t xml:space="preserve">Existing Conditions Baseline Technical </w:t>
      </w:r>
      <w:r w:rsidR="004C473E" w:rsidRPr="000226AF">
        <w:rPr>
          <w:b/>
        </w:rPr>
        <w:t>Analysis of Potential</w:t>
      </w:r>
    </w:p>
    <w:p w14:paraId="62C4E960" w14:textId="77777777" w:rsidR="002453CA" w:rsidRDefault="002453CA">
      <w:pPr>
        <w:rPr>
          <w:b/>
        </w:rPr>
      </w:pPr>
      <w:r w:rsidRPr="000226AF">
        <w:rPr>
          <w:b/>
        </w:rPr>
        <w:t>November 20, 2015</w:t>
      </w:r>
    </w:p>
    <w:p w14:paraId="3739E3AA" w14:textId="56DD2C45" w:rsidR="00367721" w:rsidRDefault="00367721">
      <w:r>
        <w:rPr>
          <w:b/>
        </w:rPr>
        <w:t>Peter Miller</w:t>
      </w:r>
      <w:bookmarkStart w:id="0" w:name="_GoBack"/>
      <w:bookmarkEnd w:id="0"/>
    </w:p>
    <w:p w14:paraId="42DFB7CA" w14:textId="77777777" w:rsidR="004C473E" w:rsidRDefault="00DD33B6">
      <w:r>
        <w:t xml:space="preserve">We appreciate the opportunity to provide informal comments on the </w:t>
      </w:r>
      <w:r w:rsidR="000226AF">
        <w:t>analysis of potential savings from an existing conditions baseline</w:t>
      </w:r>
      <w:r>
        <w:t>. The</w:t>
      </w:r>
      <w:r w:rsidR="00E561E4">
        <w:t>se</w:t>
      </w:r>
      <w:r>
        <w:t xml:space="preserve"> comments are in response to the presentation of Navigant Consulting at the workshop and the </w:t>
      </w:r>
      <w:r w:rsidR="000226AF">
        <w:t xml:space="preserve">ensuing </w:t>
      </w:r>
      <w:r>
        <w:t>discussion. Where, possible we provide references to specific slides in the presentation.</w:t>
      </w:r>
    </w:p>
    <w:p w14:paraId="1B9AA1B8" w14:textId="77777777" w:rsidR="00DD33B6" w:rsidRDefault="00DD33B6"/>
    <w:p w14:paraId="163AC173" w14:textId="77777777" w:rsidR="00DD33B6" w:rsidRDefault="00DD33B6" w:rsidP="00DD33B6">
      <w:pPr>
        <w:pStyle w:val="ListParagraph"/>
        <w:numPr>
          <w:ilvl w:val="0"/>
          <w:numId w:val="3"/>
        </w:numPr>
      </w:pPr>
      <w:r>
        <w:t>The presentation states that the “current thinking is to assume repair extends life by some fraction of the EUL.” (slide 32) In some cases this assumption is appropriate. However, the analysis should also account for “repair indefinitely” measures. These measures can remain in place for well beyond the EUL. The attached California Technical Forum paper provides an analysis of a set of measures that meet this criteria.</w:t>
      </w:r>
    </w:p>
    <w:p w14:paraId="671C15B1" w14:textId="77777777" w:rsidR="00DD33B6" w:rsidRDefault="00DD33B6" w:rsidP="00DD33B6">
      <w:pPr>
        <w:pStyle w:val="ListParagraph"/>
        <w:numPr>
          <w:ilvl w:val="0"/>
          <w:numId w:val="3"/>
        </w:numPr>
      </w:pPr>
      <w:r>
        <w:t xml:space="preserve">The </w:t>
      </w:r>
      <w:r w:rsidR="000C2147">
        <w:t>structure of the potential model includes a very limited set of program options. While it is being used to estimate potential, we do not believe that it can or should be used to forecast the impact of the existing baselines policy on program budge</w:t>
      </w:r>
      <w:r w:rsidR="00367721">
        <w:t xml:space="preserve">ts. Similarly, given the lack of information on the potential for cost-effective savings, it is premature and inappropriate to draw conclusions about likely changes to program incentives. </w:t>
      </w:r>
      <w:r w:rsidR="0072027A">
        <w:t>(slide 34)</w:t>
      </w:r>
    </w:p>
    <w:p w14:paraId="3B791AFE" w14:textId="46015A89" w:rsidR="00866894" w:rsidRDefault="00076B44" w:rsidP="00776FF6">
      <w:pPr>
        <w:pStyle w:val="ListParagraph"/>
        <w:numPr>
          <w:ilvl w:val="0"/>
          <w:numId w:val="3"/>
        </w:numPr>
      </w:pPr>
      <w:r>
        <w:t>The limitation of the model to a rebate set at a fraction of incremental measure cost as the policy lever to determine potential</w:t>
      </w:r>
      <w:r w:rsidR="00E561E4">
        <w:t>,</w:t>
      </w:r>
      <w:r>
        <w:t xml:space="preserve"> fails to account for the multiple program options that can be used to stimulate adoption in the real world. </w:t>
      </w:r>
      <w:r w:rsidR="00ED5720">
        <w:t>T</w:t>
      </w:r>
      <w:r w:rsidR="00866894">
        <w:t xml:space="preserve">here </w:t>
      </w:r>
      <w:r w:rsidR="00ED5720">
        <w:t>are likely to</w:t>
      </w:r>
      <w:r w:rsidR="00866894">
        <w:t xml:space="preserve"> be </w:t>
      </w:r>
      <w:r w:rsidR="00ED5720">
        <w:t xml:space="preserve">opportunities for </w:t>
      </w:r>
      <w:r w:rsidR="00866894">
        <w:t>reduc</w:t>
      </w:r>
      <w:r w:rsidR="00ED5720">
        <w:t>ing utility program costs relative to the constrained approach</w:t>
      </w:r>
      <w:r w:rsidR="00866894">
        <w:t xml:space="preserve"> in the model, such </w:t>
      </w:r>
      <w:r w:rsidR="00ED5720">
        <w:t>including leveraging of private capital</w:t>
      </w:r>
      <w:r w:rsidR="00866894">
        <w:t xml:space="preserve">. </w:t>
      </w:r>
      <w:r>
        <w:t>As a result, the model is likely to overestimate the program cost required to obtain savings from existing conditions measures and underestimate the potential</w:t>
      </w:r>
      <w:r w:rsidR="00367721">
        <w:t xml:space="preserve">. </w:t>
      </w:r>
      <w:r>
        <w:t xml:space="preserve">(slide 36) </w:t>
      </w:r>
      <w:r w:rsidR="00367721">
        <w:t>As noted above, that m</w:t>
      </w:r>
      <w:r w:rsidR="007363F4">
        <w:t>e</w:t>
      </w:r>
      <w:r w:rsidR="00367721">
        <w:t xml:space="preserve">ans it is not a useful tool for forecasting changes to program budgets. </w:t>
      </w:r>
    </w:p>
    <w:p w14:paraId="300D4722" w14:textId="53113552" w:rsidR="00776FF6" w:rsidRDefault="00866894" w:rsidP="00776FF6">
      <w:pPr>
        <w:pStyle w:val="ListParagraph"/>
        <w:numPr>
          <w:ilvl w:val="0"/>
          <w:numId w:val="3"/>
        </w:numPr>
      </w:pPr>
      <w:r>
        <w:t xml:space="preserve">Due to the same </w:t>
      </w:r>
      <w:r w:rsidR="00076B44">
        <w:t>limit</w:t>
      </w:r>
      <w:r>
        <w:t>ations</w:t>
      </w:r>
      <w:r w:rsidR="00076B44">
        <w:t xml:space="preserve"> </w:t>
      </w:r>
      <w:r>
        <w:t>in</w:t>
      </w:r>
      <w:r w:rsidR="00076B44">
        <w:t xml:space="preserve"> the potential model</w:t>
      </w:r>
      <w:r>
        <w:t>,</w:t>
      </w:r>
      <w:r w:rsidR="00076B44">
        <w:t xml:space="preserve"> the results are not a useful tool for assessing the impact on portfolio composition (slide 37).</w:t>
      </w:r>
      <w:r w:rsidR="00C26C8A">
        <w:t xml:space="preserve"> Instead, the potential study should focus on determining the potential for cost-effective savings and should not be used for evaluating changes to program approaches or budgets. </w:t>
      </w:r>
    </w:p>
    <w:p w14:paraId="086EBA6C" w14:textId="77777777" w:rsidR="006F42D6" w:rsidRDefault="006F42D6" w:rsidP="00776FF6">
      <w:pPr>
        <w:pStyle w:val="ListParagraph"/>
        <w:numPr>
          <w:ilvl w:val="0"/>
          <w:numId w:val="3"/>
        </w:numPr>
      </w:pPr>
      <w:r>
        <w:t xml:space="preserve">(Slides 36 and 37) </w:t>
      </w:r>
      <w:r w:rsidR="00866894">
        <w:t xml:space="preserve">Regarding the proposed straw options to possibly replace the key driver in the consumer adoption model, </w:t>
      </w:r>
      <w:r>
        <w:t>“</w:t>
      </w:r>
      <w:r w:rsidR="00866894">
        <w:t>rebates as a percent of incremental measure cost</w:t>
      </w:r>
      <w:r>
        <w:t>”</w:t>
      </w:r>
      <w:r w:rsidR="00866894">
        <w:t>: whether this variable becomes a stronger or weaker driver of model result</w:t>
      </w:r>
      <w:r>
        <w:t xml:space="preserve"> is not a reason to change the model</w:t>
      </w:r>
      <w:r w:rsidR="00866894">
        <w:t>.</w:t>
      </w:r>
      <w:r>
        <w:t xml:space="preserve"> Shifting to existing baseline conditions increase the amount of savings assessed, which will make the model relatively less sensitive to changes in the variable “rebates as a percent of incremental measure cost.” That might be so, but that alone is not a justification to change the model.</w:t>
      </w:r>
    </w:p>
    <w:p w14:paraId="1AF27743" w14:textId="563768C0" w:rsidR="00866894" w:rsidRDefault="006F42D6" w:rsidP="00776FF6">
      <w:pPr>
        <w:pStyle w:val="ListParagraph"/>
        <w:numPr>
          <w:ilvl w:val="0"/>
          <w:numId w:val="3"/>
        </w:numPr>
      </w:pPr>
      <w:r>
        <w:lastRenderedPageBreak/>
        <w:t>(Slide 36 and 37) Regarding the need to develop some way to assign incentives to below code savings, we do not see why percent of incremental cost wouldn’t work. After switching to existing baseline,</w:t>
      </w:r>
      <w:r w:rsidR="00D463C5">
        <w:t xml:space="preserve"> the measure still has a cost, the rebate still can be represented as a fraction of that cost, it</w:t>
      </w:r>
      <w:r w:rsidR="0016527B">
        <w:t xml:space="preserve"> i</w:t>
      </w:r>
      <w:r w:rsidR="00D463C5">
        <w:t>s just the savings that have increased</w:t>
      </w:r>
      <w:r w:rsidR="0016527B">
        <w:t>. (</w:t>
      </w:r>
      <w:r w:rsidR="00ED5720">
        <w:t>With i</w:t>
      </w:r>
      <w:r w:rsidR="0016527B">
        <w:t>mplications to variable strength noted in section 5.)</w:t>
      </w:r>
      <w:r>
        <w:t xml:space="preserve"> That percent should not be simply an arbitrary round number like 50%, but rather, the percent that identifies the maximum amount of cost-effective energy efficiency.  </w:t>
      </w:r>
      <w:r w:rsidR="0016527B">
        <w:t xml:space="preserve">Additionally, we do not see how a “$ rebate/energy unit” is any better a predictor of consumer choice – which is the structure of this model -- than “$ rebate/inc. measure cost.” </w:t>
      </w:r>
      <w:r>
        <w:t xml:space="preserve">       </w:t>
      </w:r>
      <w:r w:rsidR="00866894">
        <w:t xml:space="preserve">  </w:t>
      </w:r>
    </w:p>
    <w:p w14:paraId="62D5F764" w14:textId="77777777" w:rsidR="0072027A" w:rsidRDefault="00367721" w:rsidP="00DD33B6">
      <w:pPr>
        <w:pStyle w:val="ListParagraph"/>
        <w:numPr>
          <w:ilvl w:val="0"/>
          <w:numId w:val="3"/>
        </w:numPr>
      </w:pPr>
      <w:r>
        <w:t>Generally, t</w:t>
      </w:r>
      <w:r w:rsidR="00C26C8A">
        <w:t xml:space="preserve">he potential study should not attempt to exclude savings from measures out of a concern that incentives will flow to projects that would have happened anyway. That is a legitimate concern – although secondary to the goal of obtaining all cost-effective savings – that should be addressed through </w:t>
      </w:r>
      <w:r w:rsidR="000975FC">
        <w:t xml:space="preserve">program design and Commission review of portfolios. </w:t>
      </w:r>
    </w:p>
    <w:p w14:paraId="45809E0E" w14:textId="77777777" w:rsidR="00076B44" w:rsidRDefault="00C26C8A" w:rsidP="00DD33B6">
      <w:pPr>
        <w:pStyle w:val="ListParagraph"/>
        <w:numPr>
          <w:ilvl w:val="0"/>
          <w:numId w:val="3"/>
        </w:numPr>
      </w:pPr>
      <w:r>
        <w:t>Some comments on the list of measure types:</w:t>
      </w:r>
    </w:p>
    <w:p w14:paraId="723C5A0C" w14:textId="77777777" w:rsidR="00C26C8A" w:rsidRDefault="00C26C8A" w:rsidP="00C26C8A">
      <w:pPr>
        <w:pStyle w:val="ListParagraph"/>
        <w:numPr>
          <w:ilvl w:val="1"/>
          <w:numId w:val="3"/>
        </w:numPr>
      </w:pPr>
      <w:r>
        <w:t>Include residential windows - repair eligible</w:t>
      </w:r>
    </w:p>
    <w:p w14:paraId="10576BD5" w14:textId="77777777" w:rsidR="00C26C8A" w:rsidRDefault="00C26C8A" w:rsidP="00C26C8A">
      <w:pPr>
        <w:pStyle w:val="ListParagraph"/>
        <w:numPr>
          <w:ilvl w:val="1"/>
          <w:numId w:val="3"/>
        </w:numPr>
      </w:pPr>
      <w:r>
        <w:t>Multifamily boilers are repair eligible</w:t>
      </w:r>
    </w:p>
    <w:p w14:paraId="04D08C65" w14:textId="77777777" w:rsidR="009E3F27" w:rsidRDefault="000975FC" w:rsidP="000975FC">
      <w:pPr>
        <w:pStyle w:val="ListParagraph"/>
        <w:numPr>
          <w:ilvl w:val="0"/>
          <w:numId w:val="3"/>
        </w:numPr>
      </w:pPr>
      <w:r>
        <w:t>The model should not assume that buildings receive standard maintenance or that repairs are made to existing equipment. Instead, the analysis needs to incorporate buildings and equipment as they actually exist and are operated. The failure to conduct</w:t>
      </w:r>
      <w:r w:rsidR="00367721">
        <w:t xml:space="preserve"> standard</w:t>
      </w:r>
      <w:r>
        <w:t xml:space="preserve"> maintenance and complete repairs </w:t>
      </w:r>
      <w:r w:rsidR="00367721">
        <w:t xml:space="preserve">in many buildings </w:t>
      </w:r>
      <w:r>
        <w:t xml:space="preserve">offers an opportunity for savings. This potential should be included in the estimate. </w:t>
      </w:r>
    </w:p>
    <w:p w14:paraId="4FA6B324" w14:textId="3799FA3B" w:rsidR="006F42D6" w:rsidRDefault="0016527B" w:rsidP="00501806">
      <w:pPr>
        <w:pStyle w:val="ListParagraph"/>
        <w:numPr>
          <w:ilvl w:val="0"/>
          <w:numId w:val="3"/>
        </w:numPr>
      </w:pPr>
      <w:r>
        <w:t>We also recommend that the new potential model lo</w:t>
      </w:r>
      <w:r w:rsidR="00501806">
        <w:t xml:space="preserve">wer its TRC thresholds for </w:t>
      </w:r>
      <w:r>
        <w:t>all measures</w:t>
      </w:r>
      <w:r w:rsidR="00501806">
        <w:t xml:space="preserve"> in all scenarios, and specifically in the mid scenario from 0.85 screen down to 0.5 screen. Given that the purpose of the potential study is to find all cost-effective energy efficiency, and that in a separate step the Commission will decide on a portfolio of programs that will meet cost-effectiveness tests; at this stage, we should not be eliminating measures at such a high TRC threshold. The problems with individual measure screening this early in the stage of development are well-documented in the literature (See, e.g.: </w:t>
      </w:r>
      <w:hyperlink r:id="rId7" w:history="1">
        <w:r w:rsidR="00501806" w:rsidRPr="00AC7E97">
          <w:rPr>
            <w:rStyle w:val="Hyperlink"/>
          </w:rPr>
          <w:t>http://www.raponline.org/document/download/id/6149</w:t>
        </w:r>
      </w:hyperlink>
      <w:r w:rsidR="00501806">
        <w:t xml:space="preserve">). </w:t>
      </w:r>
      <w:r w:rsidR="00CB3FCD">
        <w:t>Particularly, in this era of searching for saving to reach a full doubling of energy savings, we should not limit ourselves unnecessarily up</w:t>
      </w:r>
      <w:r w:rsidR="00ED5720">
        <w:t xml:space="preserve"> </w:t>
      </w:r>
      <w:r w:rsidR="00CB3FCD">
        <w:t>front.</w:t>
      </w:r>
    </w:p>
    <w:sectPr w:rsidR="006F42D6">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26009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egoe UI">
    <w:altName w:val="Menlo Bold"/>
    <w:charset w:val="00"/>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560B5"/>
    <w:multiLevelType w:val="hybridMultilevel"/>
    <w:tmpl w:val="8728A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49481C"/>
    <w:multiLevelType w:val="hybridMultilevel"/>
    <w:tmpl w:val="13A2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C3702D"/>
    <w:multiLevelType w:val="hybridMultilevel"/>
    <w:tmpl w:val="7FDA4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erra Martinez">
    <w15:presenceInfo w15:providerId="Windows Live" w15:userId="90224aa22a9fea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F27"/>
    <w:rsid w:val="00000283"/>
    <w:rsid w:val="000019D7"/>
    <w:rsid w:val="0000595F"/>
    <w:rsid w:val="00006093"/>
    <w:rsid w:val="00012CAC"/>
    <w:rsid w:val="00014EAE"/>
    <w:rsid w:val="00015905"/>
    <w:rsid w:val="00016CE9"/>
    <w:rsid w:val="000226AF"/>
    <w:rsid w:val="00025938"/>
    <w:rsid w:val="000277AD"/>
    <w:rsid w:val="00027FF8"/>
    <w:rsid w:val="000325ED"/>
    <w:rsid w:val="00037B50"/>
    <w:rsid w:val="00041B90"/>
    <w:rsid w:val="000426B3"/>
    <w:rsid w:val="00047A41"/>
    <w:rsid w:val="00050E6B"/>
    <w:rsid w:val="00052134"/>
    <w:rsid w:val="00052510"/>
    <w:rsid w:val="00052CE2"/>
    <w:rsid w:val="00056729"/>
    <w:rsid w:val="00061ED6"/>
    <w:rsid w:val="0006251F"/>
    <w:rsid w:val="0006270A"/>
    <w:rsid w:val="00062B08"/>
    <w:rsid w:val="00066203"/>
    <w:rsid w:val="00075751"/>
    <w:rsid w:val="00076B44"/>
    <w:rsid w:val="00077B63"/>
    <w:rsid w:val="00080B36"/>
    <w:rsid w:val="00080D05"/>
    <w:rsid w:val="000975FC"/>
    <w:rsid w:val="000A0747"/>
    <w:rsid w:val="000A2573"/>
    <w:rsid w:val="000A436C"/>
    <w:rsid w:val="000A5FB8"/>
    <w:rsid w:val="000B2642"/>
    <w:rsid w:val="000B2D0B"/>
    <w:rsid w:val="000B7C2E"/>
    <w:rsid w:val="000C0122"/>
    <w:rsid w:val="000C2147"/>
    <w:rsid w:val="000C2DFE"/>
    <w:rsid w:val="000D06AA"/>
    <w:rsid w:val="000D0EC0"/>
    <w:rsid w:val="000D1B28"/>
    <w:rsid w:val="000D3349"/>
    <w:rsid w:val="000D368E"/>
    <w:rsid w:val="000E00C6"/>
    <w:rsid w:val="000E1EEC"/>
    <w:rsid w:val="000E3979"/>
    <w:rsid w:val="000E6699"/>
    <w:rsid w:val="000F2E7A"/>
    <w:rsid w:val="000F3352"/>
    <w:rsid w:val="000F4338"/>
    <w:rsid w:val="000F5BA7"/>
    <w:rsid w:val="000F63D8"/>
    <w:rsid w:val="00113A78"/>
    <w:rsid w:val="00114734"/>
    <w:rsid w:val="0011480A"/>
    <w:rsid w:val="00114AFD"/>
    <w:rsid w:val="001153DE"/>
    <w:rsid w:val="00115A1F"/>
    <w:rsid w:val="0011754F"/>
    <w:rsid w:val="001176C5"/>
    <w:rsid w:val="00120547"/>
    <w:rsid w:val="00120A58"/>
    <w:rsid w:val="00126515"/>
    <w:rsid w:val="00126B52"/>
    <w:rsid w:val="001270E4"/>
    <w:rsid w:val="00130633"/>
    <w:rsid w:val="00130E9F"/>
    <w:rsid w:val="00133F50"/>
    <w:rsid w:val="00135761"/>
    <w:rsid w:val="001411D3"/>
    <w:rsid w:val="00143D1E"/>
    <w:rsid w:val="001441DE"/>
    <w:rsid w:val="00147561"/>
    <w:rsid w:val="0015005D"/>
    <w:rsid w:val="001515E4"/>
    <w:rsid w:val="0015310D"/>
    <w:rsid w:val="001537DF"/>
    <w:rsid w:val="00153B2B"/>
    <w:rsid w:val="0015636C"/>
    <w:rsid w:val="00157363"/>
    <w:rsid w:val="00161FEA"/>
    <w:rsid w:val="001625D5"/>
    <w:rsid w:val="001637A1"/>
    <w:rsid w:val="0016527B"/>
    <w:rsid w:val="001658C9"/>
    <w:rsid w:val="00170CA4"/>
    <w:rsid w:val="00180C44"/>
    <w:rsid w:val="00181A4D"/>
    <w:rsid w:val="00187C54"/>
    <w:rsid w:val="00190508"/>
    <w:rsid w:val="001A2088"/>
    <w:rsid w:val="001A217E"/>
    <w:rsid w:val="001A527B"/>
    <w:rsid w:val="001C1457"/>
    <w:rsid w:val="001C2F3D"/>
    <w:rsid w:val="001C321D"/>
    <w:rsid w:val="001C7987"/>
    <w:rsid w:val="001D16F8"/>
    <w:rsid w:val="001D525C"/>
    <w:rsid w:val="001E16FB"/>
    <w:rsid w:val="001E4B26"/>
    <w:rsid w:val="001E6D75"/>
    <w:rsid w:val="001F4486"/>
    <w:rsid w:val="001F4CB8"/>
    <w:rsid w:val="001F753E"/>
    <w:rsid w:val="001F7989"/>
    <w:rsid w:val="001F7AF6"/>
    <w:rsid w:val="002011F8"/>
    <w:rsid w:val="00201C41"/>
    <w:rsid w:val="00202D63"/>
    <w:rsid w:val="00204F3F"/>
    <w:rsid w:val="002110C2"/>
    <w:rsid w:val="002128E6"/>
    <w:rsid w:val="002138B8"/>
    <w:rsid w:val="00213CAA"/>
    <w:rsid w:val="00223165"/>
    <w:rsid w:val="00224238"/>
    <w:rsid w:val="0022712B"/>
    <w:rsid w:val="00227B23"/>
    <w:rsid w:val="002318D5"/>
    <w:rsid w:val="00231CF9"/>
    <w:rsid w:val="00236E56"/>
    <w:rsid w:val="0024129D"/>
    <w:rsid w:val="002425B0"/>
    <w:rsid w:val="002453CA"/>
    <w:rsid w:val="00250129"/>
    <w:rsid w:val="00251543"/>
    <w:rsid w:val="0025343B"/>
    <w:rsid w:val="002534BC"/>
    <w:rsid w:val="00257190"/>
    <w:rsid w:val="00261C71"/>
    <w:rsid w:val="00261CA1"/>
    <w:rsid w:val="00262920"/>
    <w:rsid w:val="002649EE"/>
    <w:rsid w:val="002669FA"/>
    <w:rsid w:val="00270CBC"/>
    <w:rsid w:val="00272917"/>
    <w:rsid w:val="00273240"/>
    <w:rsid w:val="00273D2A"/>
    <w:rsid w:val="00276A38"/>
    <w:rsid w:val="00277D56"/>
    <w:rsid w:val="00280EFC"/>
    <w:rsid w:val="0028172F"/>
    <w:rsid w:val="00282400"/>
    <w:rsid w:val="002848A8"/>
    <w:rsid w:val="00285415"/>
    <w:rsid w:val="00286F9F"/>
    <w:rsid w:val="00287681"/>
    <w:rsid w:val="002906C4"/>
    <w:rsid w:val="0029277A"/>
    <w:rsid w:val="002933BD"/>
    <w:rsid w:val="00293E37"/>
    <w:rsid w:val="00296608"/>
    <w:rsid w:val="002A078A"/>
    <w:rsid w:val="002A26E7"/>
    <w:rsid w:val="002A3993"/>
    <w:rsid w:val="002A7406"/>
    <w:rsid w:val="002A7925"/>
    <w:rsid w:val="002B4FFE"/>
    <w:rsid w:val="002B71B1"/>
    <w:rsid w:val="002C3D72"/>
    <w:rsid w:val="002C43F9"/>
    <w:rsid w:val="002C67B0"/>
    <w:rsid w:val="002C6F95"/>
    <w:rsid w:val="002C77D7"/>
    <w:rsid w:val="002D1E92"/>
    <w:rsid w:val="002D21AC"/>
    <w:rsid w:val="002D2905"/>
    <w:rsid w:val="002D32C8"/>
    <w:rsid w:val="002D3B9A"/>
    <w:rsid w:val="002D5B06"/>
    <w:rsid w:val="002E18B3"/>
    <w:rsid w:val="002E30F2"/>
    <w:rsid w:val="002E3CC3"/>
    <w:rsid w:val="002E45F8"/>
    <w:rsid w:val="002E4A47"/>
    <w:rsid w:val="002E7145"/>
    <w:rsid w:val="002F67FB"/>
    <w:rsid w:val="00300EC7"/>
    <w:rsid w:val="00302367"/>
    <w:rsid w:val="003027C3"/>
    <w:rsid w:val="003039B5"/>
    <w:rsid w:val="00304AA0"/>
    <w:rsid w:val="00304D10"/>
    <w:rsid w:val="00305496"/>
    <w:rsid w:val="00307B58"/>
    <w:rsid w:val="00310ACF"/>
    <w:rsid w:val="00312586"/>
    <w:rsid w:val="00313214"/>
    <w:rsid w:val="00315C34"/>
    <w:rsid w:val="00324853"/>
    <w:rsid w:val="003264F3"/>
    <w:rsid w:val="003270F7"/>
    <w:rsid w:val="00327400"/>
    <w:rsid w:val="00332262"/>
    <w:rsid w:val="00333490"/>
    <w:rsid w:val="00334449"/>
    <w:rsid w:val="00335064"/>
    <w:rsid w:val="00336B6C"/>
    <w:rsid w:val="00341362"/>
    <w:rsid w:val="00341CD1"/>
    <w:rsid w:val="00344419"/>
    <w:rsid w:val="003453C2"/>
    <w:rsid w:val="00345482"/>
    <w:rsid w:val="003464C5"/>
    <w:rsid w:val="0035552F"/>
    <w:rsid w:val="003579AA"/>
    <w:rsid w:val="00360D94"/>
    <w:rsid w:val="0036231B"/>
    <w:rsid w:val="0036586A"/>
    <w:rsid w:val="00367721"/>
    <w:rsid w:val="00373587"/>
    <w:rsid w:val="00373FB1"/>
    <w:rsid w:val="00374B58"/>
    <w:rsid w:val="00382FD1"/>
    <w:rsid w:val="00387CE8"/>
    <w:rsid w:val="003912DB"/>
    <w:rsid w:val="00393AA0"/>
    <w:rsid w:val="00396E87"/>
    <w:rsid w:val="003A3C8F"/>
    <w:rsid w:val="003A6B49"/>
    <w:rsid w:val="003A7FF1"/>
    <w:rsid w:val="003B2B6D"/>
    <w:rsid w:val="003B3CAD"/>
    <w:rsid w:val="003C3219"/>
    <w:rsid w:val="003C3E6A"/>
    <w:rsid w:val="003C5643"/>
    <w:rsid w:val="003C5849"/>
    <w:rsid w:val="003C6939"/>
    <w:rsid w:val="003C7AB8"/>
    <w:rsid w:val="003C7BD9"/>
    <w:rsid w:val="003D25BD"/>
    <w:rsid w:val="003D30F7"/>
    <w:rsid w:val="003D75D2"/>
    <w:rsid w:val="003D77EA"/>
    <w:rsid w:val="003E2843"/>
    <w:rsid w:val="003F16F2"/>
    <w:rsid w:val="003F4D78"/>
    <w:rsid w:val="003F557A"/>
    <w:rsid w:val="003F6351"/>
    <w:rsid w:val="00400BBE"/>
    <w:rsid w:val="004010B4"/>
    <w:rsid w:val="004014AE"/>
    <w:rsid w:val="00401F06"/>
    <w:rsid w:val="004079A9"/>
    <w:rsid w:val="00407CDF"/>
    <w:rsid w:val="00412BA7"/>
    <w:rsid w:val="004132C2"/>
    <w:rsid w:val="00413831"/>
    <w:rsid w:val="00413D6A"/>
    <w:rsid w:val="00414D4B"/>
    <w:rsid w:val="004164B3"/>
    <w:rsid w:val="00416FFF"/>
    <w:rsid w:val="004173E8"/>
    <w:rsid w:val="004204D3"/>
    <w:rsid w:val="0042223F"/>
    <w:rsid w:val="0042350C"/>
    <w:rsid w:val="004249E8"/>
    <w:rsid w:val="0042664A"/>
    <w:rsid w:val="004270E5"/>
    <w:rsid w:val="004318E5"/>
    <w:rsid w:val="004367C7"/>
    <w:rsid w:val="00437EC2"/>
    <w:rsid w:val="0044395C"/>
    <w:rsid w:val="00446B8A"/>
    <w:rsid w:val="00452016"/>
    <w:rsid w:val="00452FDD"/>
    <w:rsid w:val="00460CAC"/>
    <w:rsid w:val="00463133"/>
    <w:rsid w:val="00463BC5"/>
    <w:rsid w:val="00464D78"/>
    <w:rsid w:val="00464DDE"/>
    <w:rsid w:val="00467EAB"/>
    <w:rsid w:val="00474385"/>
    <w:rsid w:val="00480903"/>
    <w:rsid w:val="004834AE"/>
    <w:rsid w:val="00485E42"/>
    <w:rsid w:val="004879B4"/>
    <w:rsid w:val="0049001F"/>
    <w:rsid w:val="0049022A"/>
    <w:rsid w:val="00490385"/>
    <w:rsid w:val="0049246E"/>
    <w:rsid w:val="00496FD2"/>
    <w:rsid w:val="004A0591"/>
    <w:rsid w:val="004A07D3"/>
    <w:rsid w:val="004A106E"/>
    <w:rsid w:val="004A1B28"/>
    <w:rsid w:val="004A33D2"/>
    <w:rsid w:val="004A727A"/>
    <w:rsid w:val="004B5B6F"/>
    <w:rsid w:val="004B65BE"/>
    <w:rsid w:val="004B6882"/>
    <w:rsid w:val="004B76B7"/>
    <w:rsid w:val="004C473E"/>
    <w:rsid w:val="004C5CE5"/>
    <w:rsid w:val="004C611C"/>
    <w:rsid w:val="004D124E"/>
    <w:rsid w:val="004D5497"/>
    <w:rsid w:val="004D686D"/>
    <w:rsid w:val="004E2FC3"/>
    <w:rsid w:val="004E54B6"/>
    <w:rsid w:val="004E56F4"/>
    <w:rsid w:val="004E5A0A"/>
    <w:rsid w:val="004F1E9B"/>
    <w:rsid w:val="004F2BC2"/>
    <w:rsid w:val="004F4728"/>
    <w:rsid w:val="004F4F1A"/>
    <w:rsid w:val="004F6134"/>
    <w:rsid w:val="004F6D00"/>
    <w:rsid w:val="00501806"/>
    <w:rsid w:val="00501D2F"/>
    <w:rsid w:val="00505156"/>
    <w:rsid w:val="00505BCB"/>
    <w:rsid w:val="00505F65"/>
    <w:rsid w:val="00511F8E"/>
    <w:rsid w:val="0051785F"/>
    <w:rsid w:val="005200D4"/>
    <w:rsid w:val="00520519"/>
    <w:rsid w:val="00520D98"/>
    <w:rsid w:val="00522D19"/>
    <w:rsid w:val="00522D5A"/>
    <w:rsid w:val="005232EE"/>
    <w:rsid w:val="00525047"/>
    <w:rsid w:val="00527D70"/>
    <w:rsid w:val="00533905"/>
    <w:rsid w:val="005340E2"/>
    <w:rsid w:val="00534709"/>
    <w:rsid w:val="00560571"/>
    <w:rsid w:val="00565536"/>
    <w:rsid w:val="00566B0C"/>
    <w:rsid w:val="00580923"/>
    <w:rsid w:val="00590960"/>
    <w:rsid w:val="00591A39"/>
    <w:rsid w:val="00592AA3"/>
    <w:rsid w:val="005975E8"/>
    <w:rsid w:val="005A116B"/>
    <w:rsid w:val="005B0757"/>
    <w:rsid w:val="005B7F2B"/>
    <w:rsid w:val="005C2160"/>
    <w:rsid w:val="005C30C8"/>
    <w:rsid w:val="005C317C"/>
    <w:rsid w:val="005C422B"/>
    <w:rsid w:val="005C4498"/>
    <w:rsid w:val="005D0BE4"/>
    <w:rsid w:val="005D4B08"/>
    <w:rsid w:val="005E0619"/>
    <w:rsid w:val="005E10CE"/>
    <w:rsid w:val="005E6CAF"/>
    <w:rsid w:val="005E75C2"/>
    <w:rsid w:val="005F08FA"/>
    <w:rsid w:val="005F506D"/>
    <w:rsid w:val="005F745E"/>
    <w:rsid w:val="006015E9"/>
    <w:rsid w:val="006031FC"/>
    <w:rsid w:val="00603B8F"/>
    <w:rsid w:val="0061134E"/>
    <w:rsid w:val="006114E8"/>
    <w:rsid w:val="006125E7"/>
    <w:rsid w:val="0061279F"/>
    <w:rsid w:val="00614156"/>
    <w:rsid w:val="0062136A"/>
    <w:rsid w:val="00622B83"/>
    <w:rsid w:val="00622D13"/>
    <w:rsid w:val="00626477"/>
    <w:rsid w:val="006275ED"/>
    <w:rsid w:val="0063066A"/>
    <w:rsid w:val="00630F35"/>
    <w:rsid w:val="00631522"/>
    <w:rsid w:val="006329AA"/>
    <w:rsid w:val="00634B63"/>
    <w:rsid w:val="00637128"/>
    <w:rsid w:val="00640BAE"/>
    <w:rsid w:val="00643112"/>
    <w:rsid w:val="00653E38"/>
    <w:rsid w:val="00657541"/>
    <w:rsid w:val="00660D25"/>
    <w:rsid w:val="00665106"/>
    <w:rsid w:val="006701AE"/>
    <w:rsid w:val="006718C2"/>
    <w:rsid w:val="00673D17"/>
    <w:rsid w:val="00676708"/>
    <w:rsid w:val="00680398"/>
    <w:rsid w:val="00685085"/>
    <w:rsid w:val="00685ABE"/>
    <w:rsid w:val="00687A32"/>
    <w:rsid w:val="006905FF"/>
    <w:rsid w:val="006B4475"/>
    <w:rsid w:val="006B5FFB"/>
    <w:rsid w:val="006B7ADE"/>
    <w:rsid w:val="006C0887"/>
    <w:rsid w:val="006C1CA2"/>
    <w:rsid w:val="006C5CC9"/>
    <w:rsid w:val="006D478B"/>
    <w:rsid w:val="006D57B5"/>
    <w:rsid w:val="006E0C53"/>
    <w:rsid w:val="006E1A6F"/>
    <w:rsid w:val="006E2B99"/>
    <w:rsid w:val="006E4751"/>
    <w:rsid w:val="006E4E2E"/>
    <w:rsid w:val="006E5194"/>
    <w:rsid w:val="006E625D"/>
    <w:rsid w:val="006F42D6"/>
    <w:rsid w:val="006F7ECC"/>
    <w:rsid w:val="0070386A"/>
    <w:rsid w:val="0070761F"/>
    <w:rsid w:val="00707EDA"/>
    <w:rsid w:val="0071246B"/>
    <w:rsid w:val="0072027A"/>
    <w:rsid w:val="00732159"/>
    <w:rsid w:val="0073311C"/>
    <w:rsid w:val="00735F91"/>
    <w:rsid w:val="007363F4"/>
    <w:rsid w:val="007379F5"/>
    <w:rsid w:val="007417B5"/>
    <w:rsid w:val="00743473"/>
    <w:rsid w:val="00743ED8"/>
    <w:rsid w:val="0074534F"/>
    <w:rsid w:val="00746729"/>
    <w:rsid w:val="007515FD"/>
    <w:rsid w:val="00752CCD"/>
    <w:rsid w:val="00757CC4"/>
    <w:rsid w:val="007605F0"/>
    <w:rsid w:val="00762271"/>
    <w:rsid w:val="007624C3"/>
    <w:rsid w:val="00771519"/>
    <w:rsid w:val="00773C82"/>
    <w:rsid w:val="00774061"/>
    <w:rsid w:val="00776B06"/>
    <w:rsid w:val="00776FF6"/>
    <w:rsid w:val="0077768F"/>
    <w:rsid w:val="00780FF8"/>
    <w:rsid w:val="007826BC"/>
    <w:rsid w:val="00782C14"/>
    <w:rsid w:val="0078507D"/>
    <w:rsid w:val="0078522F"/>
    <w:rsid w:val="007856D4"/>
    <w:rsid w:val="00791A51"/>
    <w:rsid w:val="00793DE7"/>
    <w:rsid w:val="00795294"/>
    <w:rsid w:val="00796B8F"/>
    <w:rsid w:val="007A1B7E"/>
    <w:rsid w:val="007A4D27"/>
    <w:rsid w:val="007A7BB5"/>
    <w:rsid w:val="007B3C21"/>
    <w:rsid w:val="007B48BA"/>
    <w:rsid w:val="007B5F95"/>
    <w:rsid w:val="007C19F2"/>
    <w:rsid w:val="007C28EF"/>
    <w:rsid w:val="007C2F44"/>
    <w:rsid w:val="007C4915"/>
    <w:rsid w:val="007C6F3D"/>
    <w:rsid w:val="007D4A7A"/>
    <w:rsid w:val="007D58D9"/>
    <w:rsid w:val="007D5E95"/>
    <w:rsid w:val="007D6B86"/>
    <w:rsid w:val="007D749A"/>
    <w:rsid w:val="007D74CF"/>
    <w:rsid w:val="007E1892"/>
    <w:rsid w:val="007E1A17"/>
    <w:rsid w:val="007F42D7"/>
    <w:rsid w:val="008011C8"/>
    <w:rsid w:val="00811338"/>
    <w:rsid w:val="00811D87"/>
    <w:rsid w:val="00812874"/>
    <w:rsid w:val="00812AC3"/>
    <w:rsid w:val="0081678D"/>
    <w:rsid w:val="00817743"/>
    <w:rsid w:val="00817F80"/>
    <w:rsid w:val="00821B05"/>
    <w:rsid w:val="008237FE"/>
    <w:rsid w:val="0082544B"/>
    <w:rsid w:val="0083426D"/>
    <w:rsid w:val="00835A64"/>
    <w:rsid w:val="00841150"/>
    <w:rsid w:val="00844B21"/>
    <w:rsid w:val="008479C3"/>
    <w:rsid w:val="0085213C"/>
    <w:rsid w:val="008562D8"/>
    <w:rsid w:val="0086035E"/>
    <w:rsid w:val="008609A8"/>
    <w:rsid w:val="008615ED"/>
    <w:rsid w:val="00861975"/>
    <w:rsid w:val="0086380C"/>
    <w:rsid w:val="00866894"/>
    <w:rsid w:val="00866AC8"/>
    <w:rsid w:val="00870109"/>
    <w:rsid w:val="00870F08"/>
    <w:rsid w:val="00875E00"/>
    <w:rsid w:val="00882EB1"/>
    <w:rsid w:val="00884BDD"/>
    <w:rsid w:val="00892D44"/>
    <w:rsid w:val="008951A6"/>
    <w:rsid w:val="00896A87"/>
    <w:rsid w:val="008B16E3"/>
    <w:rsid w:val="008B3D7F"/>
    <w:rsid w:val="008B5615"/>
    <w:rsid w:val="008B5C60"/>
    <w:rsid w:val="008B5CCD"/>
    <w:rsid w:val="008B6329"/>
    <w:rsid w:val="008B7C3B"/>
    <w:rsid w:val="008C2BCB"/>
    <w:rsid w:val="008C3B63"/>
    <w:rsid w:val="008C44F1"/>
    <w:rsid w:val="008C5853"/>
    <w:rsid w:val="008C610F"/>
    <w:rsid w:val="008C6114"/>
    <w:rsid w:val="008C71D2"/>
    <w:rsid w:val="008D0E2C"/>
    <w:rsid w:val="008D5E75"/>
    <w:rsid w:val="008E1E90"/>
    <w:rsid w:val="008E2855"/>
    <w:rsid w:val="008E522D"/>
    <w:rsid w:val="008F178A"/>
    <w:rsid w:val="008F44FA"/>
    <w:rsid w:val="00900A72"/>
    <w:rsid w:val="00901E61"/>
    <w:rsid w:val="009120BE"/>
    <w:rsid w:val="009126DA"/>
    <w:rsid w:val="0091416B"/>
    <w:rsid w:val="00917108"/>
    <w:rsid w:val="00923629"/>
    <w:rsid w:val="00923D92"/>
    <w:rsid w:val="00925A15"/>
    <w:rsid w:val="00930ADD"/>
    <w:rsid w:val="00932B40"/>
    <w:rsid w:val="0093455F"/>
    <w:rsid w:val="00936EA3"/>
    <w:rsid w:val="0094655D"/>
    <w:rsid w:val="00955DD3"/>
    <w:rsid w:val="009571C6"/>
    <w:rsid w:val="0096187D"/>
    <w:rsid w:val="00964866"/>
    <w:rsid w:val="00965339"/>
    <w:rsid w:val="00966CFA"/>
    <w:rsid w:val="00966F1E"/>
    <w:rsid w:val="00970694"/>
    <w:rsid w:val="00971716"/>
    <w:rsid w:val="00971D52"/>
    <w:rsid w:val="00971E7B"/>
    <w:rsid w:val="00975053"/>
    <w:rsid w:val="00975C7A"/>
    <w:rsid w:val="00980433"/>
    <w:rsid w:val="0098386C"/>
    <w:rsid w:val="0098488E"/>
    <w:rsid w:val="009849E8"/>
    <w:rsid w:val="00985A94"/>
    <w:rsid w:val="00986DFE"/>
    <w:rsid w:val="00987594"/>
    <w:rsid w:val="00990A90"/>
    <w:rsid w:val="00991DD6"/>
    <w:rsid w:val="00994567"/>
    <w:rsid w:val="009966D5"/>
    <w:rsid w:val="009A24B1"/>
    <w:rsid w:val="009A4561"/>
    <w:rsid w:val="009A490B"/>
    <w:rsid w:val="009A4AAE"/>
    <w:rsid w:val="009A4B46"/>
    <w:rsid w:val="009B2DAC"/>
    <w:rsid w:val="009B4648"/>
    <w:rsid w:val="009B4658"/>
    <w:rsid w:val="009B477E"/>
    <w:rsid w:val="009B4CBD"/>
    <w:rsid w:val="009B7893"/>
    <w:rsid w:val="009D6102"/>
    <w:rsid w:val="009E3F27"/>
    <w:rsid w:val="009E5539"/>
    <w:rsid w:val="009E6E4F"/>
    <w:rsid w:val="009F1090"/>
    <w:rsid w:val="009F19C5"/>
    <w:rsid w:val="009F2168"/>
    <w:rsid w:val="009F405B"/>
    <w:rsid w:val="009F64C4"/>
    <w:rsid w:val="00A00A6F"/>
    <w:rsid w:val="00A00F78"/>
    <w:rsid w:val="00A02188"/>
    <w:rsid w:val="00A0379D"/>
    <w:rsid w:val="00A03E52"/>
    <w:rsid w:val="00A04ECE"/>
    <w:rsid w:val="00A0721B"/>
    <w:rsid w:val="00A140DF"/>
    <w:rsid w:val="00A22CD4"/>
    <w:rsid w:val="00A30A49"/>
    <w:rsid w:val="00A3220A"/>
    <w:rsid w:val="00A42E7F"/>
    <w:rsid w:val="00A43442"/>
    <w:rsid w:val="00A447F4"/>
    <w:rsid w:val="00A4545B"/>
    <w:rsid w:val="00A46866"/>
    <w:rsid w:val="00A51E53"/>
    <w:rsid w:val="00A5424F"/>
    <w:rsid w:val="00A5515D"/>
    <w:rsid w:val="00A56FA0"/>
    <w:rsid w:val="00A57844"/>
    <w:rsid w:val="00A64DC8"/>
    <w:rsid w:val="00A678C2"/>
    <w:rsid w:val="00A73545"/>
    <w:rsid w:val="00A7601E"/>
    <w:rsid w:val="00A76711"/>
    <w:rsid w:val="00A83615"/>
    <w:rsid w:val="00A85449"/>
    <w:rsid w:val="00A90AB1"/>
    <w:rsid w:val="00A91AFF"/>
    <w:rsid w:val="00A9405C"/>
    <w:rsid w:val="00A96851"/>
    <w:rsid w:val="00AA2549"/>
    <w:rsid w:val="00AA2865"/>
    <w:rsid w:val="00AA4E41"/>
    <w:rsid w:val="00AA5188"/>
    <w:rsid w:val="00AB1199"/>
    <w:rsid w:val="00AB2235"/>
    <w:rsid w:val="00AB3F42"/>
    <w:rsid w:val="00AB5029"/>
    <w:rsid w:val="00AC1F16"/>
    <w:rsid w:val="00AC76DE"/>
    <w:rsid w:val="00AD0F8A"/>
    <w:rsid w:val="00AD304B"/>
    <w:rsid w:val="00AD52BF"/>
    <w:rsid w:val="00AE0B0A"/>
    <w:rsid w:val="00AE671F"/>
    <w:rsid w:val="00AE6DD6"/>
    <w:rsid w:val="00AE7428"/>
    <w:rsid w:val="00AF049D"/>
    <w:rsid w:val="00AF0803"/>
    <w:rsid w:val="00AF3938"/>
    <w:rsid w:val="00AF6977"/>
    <w:rsid w:val="00AF71AD"/>
    <w:rsid w:val="00AF76E0"/>
    <w:rsid w:val="00AF7814"/>
    <w:rsid w:val="00B0504C"/>
    <w:rsid w:val="00B056C2"/>
    <w:rsid w:val="00B06796"/>
    <w:rsid w:val="00B06F00"/>
    <w:rsid w:val="00B079F3"/>
    <w:rsid w:val="00B14D7E"/>
    <w:rsid w:val="00B156F7"/>
    <w:rsid w:val="00B202C8"/>
    <w:rsid w:val="00B236A9"/>
    <w:rsid w:val="00B3096C"/>
    <w:rsid w:val="00B31704"/>
    <w:rsid w:val="00B326FE"/>
    <w:rsid w:val="00B332E8"/>
    <w:rsid w:val="00B4158A"/>
    <w:rsid w:val="00B448EB"/>
    <w:rsid w:val="00B50A04"/>
    <w:rsid w:val="00B50BBC"/>
    <w:rsid w:val="00B52AC7"/>
    <w:rsid w:val="00B5357C"/>
    <w:rsid w:val="00B54842"/>
    <w:rsid w:val="00B5590A"/>
    <w:rsid w:val="00B620B0"/>
    <w:rsid w:val="00B71F89"/>
    <w:rsid w:val="00B7557B"/>
    <w:rsid w:val="00B76873"/>
    <w:rsid w:val="00B77E26"/>
    <w:rsid w:val="00B8317D"/>
    <w:rsid w:val="00B83A04"/>
    <w:rsid w:val="00B83D43"/>
    <w:rsid w:val="00B918CF"/>
    <w:rsid w:val="00B9326B"/>
    <w:rsid w:val="00B97CB7"/>
    <w:rsid w:val="00BA0554"/>
    <w:rsid w:val="00BA0D84"/>
    <w:rsid w:val="00BA1633"/>
    <w:rsid w:val="00BA5117"/>
    <w:rsid w:val="00BB0C29"/>
    <w:rsid w:val="00BB5DB9"/>
    <w:rsid w:val="00BB6168"/>
    <w:rsid w:val="00BB685F"/>
    <w:rsid w:val="00BB7591"/>
    <w:rsid w:val="00BC4382"/>
    <w:rsid w:val="00BC6610"/>
    <w:rsid w:val="00BC7216"/>
    <w:rsid w:val="00BC7B3C"/>
    <w:rsid w:val="00BD1C04"/>
    <w:rsid w:val="00BD42EA"/>
    <w:rsid w:val="00BD7D70"/>
    <w:rsid w:val="00BE3F3B"/>
    <w:rsid w:val="00BE76D4"/>
    <w:rsid w:val="00BF137E"/>
    <w:rsid w:val="00BF2391"/>
    <w:rsid w:val="00BF4B8B"/>
    <w:rsid w:val="00C01691"/>
    <w:rsid w:val="00C0371A"/>
    <w:rsid w:val="00C0658F"/>
    <w:rsid w:val="00C1182B"/>
    <w:rsid w:val="00C12285"/>
    <w:rsid w:val="00C22457"/>
    <w:rsid w:val="00C235DE"/>
    <w:rsid w:val="00C26B5A"/>
    <w:rsid w:val="00C26C8A"/>
    <w:rsid w:val="00C31F23"/>
    <w:rsid w:val="00C32540"/>
    <w:rsid w:val="00C35170"/>
    <w:rsid w:val="00C42023"/>
    <w:rsid w:val="00C4246E"/>
    <w:rsid w:val="00C438E9"/>
    <w:rsid w:val="00C452DD"/>
    <w:rsid w:val="00C5135F"/>
    <w:rsid w:val="00C52C43"/>
    <w:rsid w:val="00C539C7"/>
    <w:rsid w:val="00C53FF7"/>
    <w:rsid w:val="00C54BCF"/>
    <w:rsid w:val="00C5664A"/>
    <w:rsid w:val="00C600ED"/>
    <w:rsid w:val="00C63560"/>
    <w:rsid w:val="00C65616"/>
    <w:rsid w:val="00C66972"/>
    <w:rsid w:val="00C66980"/>
    <w:rsid w:val="00C6791B"/>
    <w:rsid w:val="00C70665"/>
    <w:rsid w:val="00C7209B"/>
    <w:rsid w:val="00C7458A"/>
    <w:rsid w:val="00C820EE"/>
    <w:rsid w:val="00C8355E"/>
    <w:rsid w:val="00C84632"/>
    <w:rsid w:val="00C85186"/>
    <w:rsid w:val="00C8612F"/>
    <w:rsid w:val="00C875C7"/>
    <w:rsid w:val="00C90A0B"/>
    <w:rsid w:val="00C92B09"/>
    <w:rsid w:val="00C933C2"/>
    <w:rsid w:val="00C9699A"/>
    <w:rsid w:val="00CA22AB"/>
    <w:rsid w:val="00CA5112"/>
    <w:rsid w:val="00CA5B8A"/>
    <w:rsid w:val="00CA73B0"/>
    <w:rsid w:val="00CB3C69"/>
    <w:rsid w:val="00CB3FCD"/>
    <w:rsid w:val="00CC01DC"/>
    <w:rsid w:val="00CC1668"/>
    <w:rsid w:val="00CC2C52"/>
    <w:rsid w:val="00CC6D95"/>
    <w:rsid w:val="00CC742E"/>
    <w:rsid w:val="00CD18D0"/>
    <w:rsid w:val="00CD1D01"/>
    <w:rsid w:val="00CD2384"/>
    <w:rsid w:val="00CD579D"/>
    <w:rsid w:val="00CE326E"/>
    <w:rsid w:val="00CE3500"/>
    <w:rsid w:val="00CE582B"/>
    <w:rsid w:val="00CF02BA"/>
    <w:rsid w:val="00CF36BC"/>
    <w:rsid w:val="00CF689B"/>
    <w:rsid w:val="00CF7831"/>
    <w:rsid w:val="00D02E54"/>
    <w:rsid w:val="00D11995"/>
    <w:rsid w:val="00D12069"/>
    <w:rsid w:val="00D12985"/>
    <w:rsid w:val="00D148BE"/>
    <w:rsid w:val="00D16158"/>
    <w:rsid w:val="00D171AF"/>
    <w:rsid w:val="00D20896"/>
    <w:rsid w:val="00D20E2C"/>
    <w:rsid w:val="00D2106A"/>
    <w:rsid w:val="00D23EAE"/>
    <w:rsid w:val="00D27E2D"/>
    <w:rsid w:val="00D30D43"/>
    <w:rsid w:val="00D3382C"/>
    <w:rsid w:val="00D4087C"/>
    <w:rsid w:val="00D40EB1"/>
    <w:rsid w:val="00D43E3A"/>
    <w:rsid w:val="00D447FD"/>
    <w:rsid w:val="00D463C5"/>
    <w:rsid w:val="00D47AF8"/>
    <w:rsid w:val="00D51951"/>
    <w:rsid w:val="00D52D40"/>
    <w:rsid w:val="00D55312"/>
    <w:rsid w:val="00D558CF"/>
    <w:rsid w:val="00D55F8A"/>
    <w:rsid w:val="00D5690D"/>
    <w:rsid w:val="00D64ACA"/>
    <w:rsid w:val="00D719C8"/>
    <w:rsid w:val="00D779E7"/>
    <w:rsid w:val="00D8339F"/>
    <w:rsid w:val="00D84843"/>
    <w:rsid w:val="00D86B72"/>
    <w:rsid w:val="00D91C3E"/>
    <w:rsid w:val="00D9415C"/>
    <w:rsid w:val="00D9498D"/>
    <w:rsid w:val="00D96B5E"/>
    <w:rsid w:val="00DA18D5"/>
    <w:rsid w:val="00DA2893"/>
    <w:rsid w:val="00DA63F4"/>
    <w:rsid w:val="00DA640E"/>
    <w:rsid w:val="00DA7A90"/>
    <w:rsid w:val="00DB0173"/>
    <w:rsid w:val="00DB1514"/>
    <w:rsid w:val="00DB26E7"/>
    <w:rsid w:val="00DB497A"/>
    <w:rsid w:val="00DB6903"/>
    <w:rsid w:val="00DB6E78"/>
    <w:rsid w:val="00DC01B6"/>
    <w:rsid w:val="00DC0F8A"/>
    <w:rsid w:val="00DC0FC3"/>
    <w:rsid w:val="00DC3106"/>
    <w:rsid w:val="00DC4926"/>
    <w:rsid w:val="00DC4CB7"/>
    <w:rsid w:val="00DD1164"/>
    <w:rsid w:val="00DD2247"/>
    <w:rsid w:val="00DD33B6"/>
    <w:rsid w:val="00DD3E46"/>
    <w:rsid w:val="00DD5C99"/>
    <w:rsid w:val="00DD5F12"/>
    <w:rsid w:val="00DD7423"/>
    <w:rsid w:val="00DE45D0"/>
    <w:rsid w:val="00DE4D0B"/>
    <w:rsid w:val="00DF0360"/>
    <w:rsid w:val="00DF2727"/>
    <w:rsid w:val="00DF670F"/>
    <w:rsid w:val="00E02837"/>
    <w:rsid w:val="00E0711E"/>
    <w:rsid w:val="00E12B8A"/>
    <w:rsid w:val="00E1398F"/>
    <w:rsid w:val="00E13C91"/>
    <w:rsid w:val="00E201FF"/>
    <w:rsid w:val="00E21A18"/>
    <w:rsid w:val="00E2292B"/>
    <w:rsid w:val="00E23D7D"/>
    <w:rsid w:val="00E30963"/>
    <w:rsid w:val="00E317A7"/>
    <w:rsid w:val="00E3279F"/>
    <w:rsid w:val="00E34078"/>
    <w:rsid w:val="00E341E6"/>
    <w:rsid w:val="00E359BE"/>
    <w:rsid w:val="00E35ACC"/>
    <w:rsid w:val="00E42282"/>
    <w:rsid w:val="00E42A62"/>
    <w:rsid w:val="00E4614E"/>
    <w:rsid w:val="00E561E4"/>
    <w:rsid w:val="00E56D7D"/>
    <w:rsid w:val="00E57310"/>
    <w:rsid w:val="00E606D6"/>
    <w:rsid w:val="00E6264E"/>
    <w:rsid w:val="00E66240"/>
    <w:rsid w:val="00E679DE"/>
    <w:rsid w:val="00E728BA"/>
    <w:rsid w:val="00E75F7E"/>
    <w:rsid w:val="00E806A6"/>
    <w:rsid w:val="00E810B4"/>
    <w:rsid w:val="00E81792"/>
    <w:rsid w:val="00E81C70"/>
    <w:rsid w:val="00E84136"/>
    <w:rsid w:val="00E92EC8"/>
    <w:rsid w:val="00E96D19"/>
    <w:rsid w:val="00E96FF1"/>
    <w:rsid w:val="00EA08FB"/>
    <w:rsid w:val="00EA5C2E"/>
    <w:rsid w:val="00EB2263"/>
    <w:rsid w:val="00EB76D9"/>
    <w:rsid w:val="00EC050F"/>
    <w:rsid w:val="00EC1D97"/>
    <w:rsid w:val="00EC3B54"/>
    <w:rsid w:val="00EC54EB"/>
    <w:rsid w:val="00ED03FA"/>
    <w:rsid w:val="00ED1885"/>
    <w:rsid w:val="00ED2CA0"/>
    <w:rsid w:val="00ED5720"/>
    <w:rsid w:val="00ED6F1E"/>
    <w:rsid w:val="00ED7552"/>
    <w:rsid w:val="00EE03D9"/>
    <w:rsid w:val="00EE15EF"/>
    <w:rsid w:val="00EF0443"/>
    <w:rsid w:val="00EF558C"/>
    <w:rsid w:val="00EF6C4E"/>
    <w:rsid w:val="00EF798F"/>
    <w:rsid w:val="00F02F36"/>
    <w:rsid w:val="00F04F5A"/>
    <w:rsid w:val="00F0693D"/>
    <w:rsid w:val="00F072AC"/>
    <w:rsid w:val="00F11F58"/>
    <w:rsid w:val="00F14263"/>
    <w:rsid w:val="00F16D12"/>
    <w:rsid w:val="00F17E68"/>
    <w:rsid w:val="00F2093B"/>
    <w:rsid w:val="00F20C6E"/>
    <w:rsid w:val="00F223DD"/>
    <w:rsid w:val="00F2747B"/>
    <w:rsid w:val="00F3643E"/>
    <w:rsid w:val="00F37B65"/>
    <w:rsid w:val="00F4166A"/>
    <w:rsid w:val="00F41B70"/>
    <w:rsid w:val="00F4435D"/>
    <w:rsid w:val="00F45AD1"/>
    <w:rsid w:val="00F46192"/>
    <w:rsid w:val="00F4652B"/>
    <w:rsid w:val="00F51219"/>
    <w:rsid w:val="00F547CC"/>
    <w:rsid w:val="00F570E1"/>
    <w:rsid w:val="00F57F4D"/>
    <w:rsid w:val="00F60153"/>
    <w:rsid w:val="00F606B8"/>
    <w:rsid w:val="00F611A7"/>
    <w:rsid w:val="00F61698"/>
    <w:rsid w:val="00F63572"/>
    <w:rsid w:val="00F67182"/>
    <w:rsid w:val="00F71317"/>
    <w:rsid w:val="00F7348B"/>
    <w:rsid w:val="00F741BD"/>
    <w:rsid w:val="00F7748B"/>
    <w:rsid w:val="00F80DB1"/>
    <w:rsid w:val="00F81E92"/>
    <w:rsid w:val="00F82CFF"/>
    <w:rsid w:val="00F84A8F"/>
    <w:rsid w:val="00F87B30"/>
    <w:rsid w:val="00F91C8B"/>
    <w:rsid w:val="00F9716C"/>
    <w:rsid w:val="00F976B0"/>
    <w:rsid w:val="00FA291F"/>
    <w:rsid w:val="00FA3F5E"/>
    <w:rsid w:val="00FA42BC"/>
    <w:rsid w:val="00FA7237"/>
    <w:rsid w:val="00FB3D2D"/>
    <w:rsid w:val="00FB51EC"/>
    <w:rsid w:val="00FC138B"/>
    <w:rsid w:val="00FC1F58"/>
    <w:rsid w:val="00FC3DA9"/>
    <w:rsid w:val="00FC4A6A"/>
    <w:rsid w:val="00FC57CC"/>
    <w:rsid w:val="00FC70A6"/>
    <w:rsid w:val="00FD2F30"/>
    <w:rsid w:val="00FE05A4"/>
    <w:rsid w:val="00FE11DA"/>
    <w:rsid w:val="00FE24B3"/>
    <w:rsid w:val="00FE55A3"/>
    <w:rsid w:val="00FF308E"/>
    <w:rsid w:val="00FF3BF5"/>
    <w:rsid w:val="00FF6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E6B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849"/>
    <w:pPr>
      <w:ind w:left="720"/>
      <w:contextualSpacing/>
    </w:pPr>
  </w:style>
  <w:style w:type="character" w:styleId="CommentReference">
    <w:name w:val="annotation reference"/>
    <w:basedOn w:val="DefaultParagraphFont"/>
    <w:uiPriority w:val="99"/>
    <w:semiHidden/>
    <w:unhideWhenUsed/>
    <w:rsid w:val="00866894"/>
    <w:rPr>
      <w:sz w:val="16"/>
      <w:szCs w:val="16"/>
    </w:rPr>
  </w:style>
  <w:style w:type="paragraph" w:styleId="CommentText">
    <w:name w:val="annotation text"/>
    <w:basedOn w:val="Normal"/>
    <w:link w:val="CommentTextChar"/>
    <w:uiPriority w:val="99"/>
    <w:semiHidden/>
    <w:unhideWhenUsed/>
    <w:rsid w:val="00866894"/>
    <w:pPr>
      <w:spacing w:line="240" w:lineRule="auto"/>
    </w:pPr>
    <w:rPr>
      <w:sz w:val="20"/>
      <w:szCs w:val="20"/>
    </w:rPr>
  </w:style>
  <w:style w:type="character" w:customStyle="1" w:styleId="CommentTextChar">
    <w:name w:val="Comment Text Char"/>
    <w:basedOn w:val="DefaultParagraphFont"/>
    <w:link w:val="CommentText"/>
    <w:uiPriority w:val="99"/>
    <w:semiHidden/>
    <w:rsid w:val="00866894"/>
    <w:rPr>
      <w:sz w:val="20"/>
      <w:szCs w:val="20"/>
    </w:rPr>
  </w:style>
  <w:style w:type="paragraph" w:styleId="CommentSubject">
    <w:name w:val="annotation subject"/>
    <w:basedOn w:val="CommentText"/>
    <w:next w:val="CommentText"/>
    <w:link w:val="CommentSubjectChar"/>
    <w:uiPriority w:val="99"/>
    <w:semiHidden/>
    <w:unhideWhenUsed/>
    <w:rsid w:val="00866894"/>
    <w:rPr>
      <w:b/>
      <w:bCs/>
    </w:rPr>
  </w:style>
  <w:style w:type="character" w:customStyle="1" w:styleId="CommentSubjectChar">
    <w:name w:val="Comment Subject Char"/>
    <w:basedOn w:val="CommentTextChar"/>
    <w:link w:val="CommentSubject"/>
    <w:uiPriority w:val="99"/>
    <w:semiHidden/>
    <w:rsid w:val="00866894"/>
    <w:rPr>
      <w:b/>
      <w:bCs/>
      <w:sz w:val="20"/>
      <w:szCs w:val="20"/>
    </w:rPr>
  </w:style>
  <w:style w:type="paragraph" w:styleId="BalloonText">
    <w:name w:val="Balloon Text"/>
    <w:basedOn w:val="Normal"/>
    <w:link w:val="BalloonTextChar"/>
    <w:uiPriority w:val="99"/>
    <w:semiHidden/>
    <w:unhideWhenUsed/>
    <w:rsid w:val="008668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894"/>
    <w:rPr>
      <w:rFonts w:ascii="Segoe UI" w:hAnsi="Segoe UI" w:cs="Segoe UI"/>
      <w:sz w:val="18"/>
      <w:szCs w:val="18"/>
    </w:rPr>
  </w:style>
  <w:style w:type="character" w:styleId="Hyperlink">
    <w:name w:val="Hyperlink"/>
    <w:basedOn w:val="DefaultParagraphFont"/>
    <w:uiPriority w:val="99"/>
    <w:unhideWhenUsed/>
    <w:rsid w:val="0050180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849"/>
    <w:pPr>
      <w:ind w:left="720"/>
      <w:contextualSpacing/>
    </w:pPr>
  </w:style>
  <w:style w:type="character" w:styleId="CommentReference">
    <w:name w:val="annotation reference"/>
    <w:basedOn w:val="DefaultParagraphFont"/>
    <w:uiPriority w:val="99"/>
    <w:semiHidden/>
    <w:unhideWhenUsed/>
    <w:rsid w:val="00866894"/>
    <w:rPr>
      <w:sz w:val="16"/>
      <w:szCs w:val="16"/>
    </w:rPr>
  </w:style>
  <w:style w:type="paragraph" w:styleId="CommentText">
    <w:name w:val="annotation text"/>
    <w:basedOn w:val="Normal"/>
    <w:link w:val="CommentTextChar"/>
    <w:uiPriority w:val="99"/>
    <w:semiHidden/>
    <w:unhideWhenUsed/>
    <w:rsid w:val="00866894"/>
    <w:pPr>
      <w:spacing w:line="240" w:lineRule="auto"/>
    </w:pPr>
    <w:rPr>
      <w:sz w:val="20"/>
      <w:szCs w:val="20"/>
    </w:rPr>
  </w:style>
  <w:style w:type="character" w:customStyle="1" w:styleId="CommentTextChar">
    <w:name w:val="Comment Text Char"/>
    <w:basedOn w:val="DefaultParagraphFont"/>
    <w:link w:val="CommentText"/>
    <w:uiPriority w:val="99"/>
    <w:semiHidden/>
    <w:rsid w:val="00866894"/>
    <w:rPr>
      <w:sz w:val="20"/>
      <w:szCs w:val="20"/>
    </w:rPr>
  </w:style>
  <w:style w:type="paragraph" w:styleId="CommentSubject">
    <w:name w:val="annotation subject"/>
    <w:basedOn w:val="CommentText"/>
    <w:next w:val="CommentText"/>
    <w:link w:val="CommentSubjectChar"/>
    <w:uiPriority w:val="99"/>
    <w:semiHidden/>
    <w:unhideWhenUsed/>
    <w:rsid w:val="00866894"/>
    <w:rPr>
      <w:b/>
      <w:bCs/>
    </w:rPr>
  </w:style>
  <w:style w:type="character" w:customStyle="1" w:styleId="CommentSubjectChar">
    <w:name w:val="Comment Subject Char"/>
    <w:basedOn w:val="CommentTextChar"/>
    <w:link w:val="CommentSubject"/>
    <w:uiPriority w:val="99"/>
    <w:semiHidden/>
    <w:rsid w:val="00866894"/>
    <w:rPr>
      <w:b/>
      <w:bCs/>
      <w:sz w:val="20"/>
      <w:szCs w:val="20"/>
    </w:rPr>
  </w:style>
  <w:style w:type="paragraph" w:styleId="BalloonText">
    <w:name w:val="Balloon Text"/>
    <w:basedOn w:val="Normal"/>
    <w:link w:val="BalloonTextChar"/>
    <w:uiPriority w:val="99"/>
    <w:semiHidden/>
    <w:unhideWhenUsed/>
    <w:rsid w:val="008668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894"/>
    <w:rPr>
      <w:rFonts w:ascii="Segoe UI" w:hAnsi="Segoe UI" w:cs="Segoe UI"/>
      <w:sz w:val="18"/>
      <w:szCs w:val="18"/>
    </w:rPr>
  </w:style>
  <w:style w:type="character" w:styleId="Hyperlink">
    <w:name w:val="Hyperlink"/>
    <w:basedOn w:val="DefaultParagraphFont"/>
    <w:uiPriority w:val="99"/>
    <w:unhideWhenUsed/>
    <w:rsid w:val="005018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raponline.org/document/download/id/6149" TargetMode="External"/><Relationship Id="rId8" Type="http://schemas.openxmlformats.org/officeDocument/2006/relationships/fontTable" Target="fontTable.xml"/><Relationship Id="rId9" Type="http://schemas.openxmlformats.org/officeDocument/2006/relationships/theme" Target="theme/theme1.xml"/><Relationship Id="rId10" Type="http://schemas.microsoft.com/office/2011/relationships/commentsExtended" Target="commentsExtended.xml"/><Relationship Id="rId11"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726A1-02B6-6C4B-8625-CB090D08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817</Words>
  <Characters>4661</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Peter</dc:creator>
  <cp:lastModifiedBy>Peter Miller</cp:lastModifiedBy>
  <cp:revision>2</cp:revision>
  <dcterms:created xsi:type="dcterms:W3CDTF">2015-11-21T03:06:00Z</dcterms:created>
  <dcterms:modified xsi:type="dcterms:W3CDTF">2015-11-21T03:06:00Z</dcterms:modified>
</cp:coreProperties>
</file>